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40.0" w:type="dxa"/>
        <w:jc w:val="center"/>
        <w:tblLayout w:type="fixed"/>
        <w:tblLook w:val="0000"/>
      </w:tblPr>
      <w:tblGrid>
        <w:gridCol w:w="1275"/>
        <w:gridCol w:w="1755"/>
        <w:gridCol w:w="795"/>
        <w:gridCol w:w="6510"/>
        <w:gridCol w:w="105"/>
        <w:tblGridChange w:id="0">
          <w:tblGrid>
            <w:gridCol w:w="1275"/>
            <w:gridCol w:w="1755"/>
            <w:gridCol w:w="795"/>
            <w:gridCol w:w="6510"/>
            <w:gridCol w:w="10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-26005288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4684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IRENE  HERNANDEZ CHAUX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66.847.819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$3.414.000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A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Anticipada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1077642215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1972591574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01/12/2025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DICIEMBRE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CUOTA NÚMERO (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realizar la consolidación, organización y análisis de la información correspondiente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 la gestión desarrollada por la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Subsecretaría de Fomento, conforme al rol ejecutado, aportando soporte técnico,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operativo, administrativo o de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acompañamiento institucional según corresponda. Esta labor estará orientada a fortalecer la planeación, el control y la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articulación de los procesos institucionales, contribuyendo al cumplimiento de los objetivos misionales y a la optimización de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los procedimientos internos de la Secretaría del Deporte y la Recreación del Distrito de Santiago de Cali.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apoyar en las acciones de iniciación y formación deportiva mediante la recepción,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radicación, verificación y seguimiento de los</w:t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documentos e informes del área de Fomento y de los contratistas, asegurando el control físico y digital de la información y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 registro en los medios institucionales y de gestión, como el Sistema de Gestión de</w:t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Contratistas, SECOP y Drive.</w:t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3.Brindar apoyo en la recopilación, organización y consolidación de bases de datos, informes parciales y finales, listados de asistencia y evidencias de seguimiento generadas durante la gestión del proyecto;</w:t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auxiliar en la gestión de cuentas, recepción de carpetas contractuales, seguimiento de</w:t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procesos contractuales y atención de requerimientos, y presentar dichos entregables conforme a los lineamientos del programa.</w:t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4.Apoyar en la convocatoria, logística y asistencia de reuniones del programa, así como en las actividades técnicas, operativas y misionales del área de Fomento en articulación con las demás</w:t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áreas de la Secretaría del Deporte y la Recreación.</w:t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5.Garantizar el cumplimiento del 100 % de las actividades asignadas relacionadas con el desarrollo del objeto contractual.”.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1.Cumplí al 100% con el informe en la cuenta 1.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mediante el uso de Drive, realizando el seguimiento a los</w:t>
            </w:r>
          </w:p>
          <w:p w:rsidR="00000000" w:rsidDel="00000000" w:rsidP="00000000" w:rsidRDefault="00000000" w:rsidRPr="00000000" w14:paraId="00000075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procesos de contratación y efectuando la carga de documentos en la plataforma de Gestión</w:t>
            </w:r>
          </w:p>
          <w:p w:rsidR="00000000" w:rsidDel="00000000" w:rsidP="00000000" w:rsidRDefault="00000000" w:rsidRPr="00000000" w14:paraId="00000076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Contratistas.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el Formato Único de Inventario Documental para dar cumpliento</w:t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 la normativa de archivo.</w:t>
            </w:r>
          </w:p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en la actualización y mantenimiento de carpetas</w:t>
            </w:r>
          </w:p>
          <w:p w:rsidR="00000000" w:rsidDel="00000000" w:rsidP="00000000" w:rsidRDefault="00000000" w:rsidRPr="00000000" w14:paraId="00000082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contractuales en la plataforma de gestión de contratistas, así como en el seguimiento</w:t>
            </w:r>
          </w:p>
          <w:p w:rsidR="00000000" w:rsidDel="00000000" w:rsidP="00000000" w:rsidRDefault="00000000" w:rsidRPr="00000000" w14:paraId="00000083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los procesos contractuales, garantizando la organización y trazabilidad de la</w:t>
            </w:r>
          </w:p>
          <w:p w:rsidR="00000000" w:rsidDel="00000000" w:rsidP="00000000" w:rsidRDefault="00000000" w:rsidRPr="00000000" w14:paraId="00000084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información.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5.Durante este periodo no fui requerido.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i w:val="0"/>
                  <w:iCs w:val="0"/>
                  <w:smallCaps w:val="0"/>
                  <w:strike w:val="0"/>
                  <w:color w:val="0563c1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https://drive.google.com/drive/u/0/folders/1a_5sOXWk7ivnnn067275f6qvNJ8vJyj3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1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widowControl w:val="1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114300" distT="114300" distL="114300" distR="114300">
                  <wp:extent cx="4105275" cy="1333500"/>
                  <wp:effectExtent b="0" l="0" r="0" t="0"/>
                  <wp:docPr id="4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5275" cy="1333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C55CCF"/>
    <w:rPr>
      <w:color w:val="605e5c"/>
      <w:shd w:color="auto" w:fill="e1dfdd" w:val="clear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u/0/folders/1a_5sOXWk7ivnnn067275f6qvNJ8vJyj3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cPo5LrjlZb6yNdjoISZSRvTGFw==">CgMxLjA4AHIhMURDemo5UXhqU2hrV0lPN1NDVWNLZHVEOU5sUi1VR2RG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2025-08-22T00:23:00Z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